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FD04" w14:textId="5BDE3535" w:rsidR="00E83F83" w:rsidRDefault="00E83F83">
      <w:pPr>
        <w:spacing w:after="0" w:line="240" w:lineRule="auto"/>
        <w:ind w:right="431"/>
        <w:jc w:val="both"/>
        <w:rPr>
          <w:rFonts w:ascii="Times New Roman" w:eastAsia="Times New Roman" w:hAnsi="Times New Roman" w:cs="Times New Roman"/>
        </w:rPr>
      </w:pPr>
    </w:p>
    <w:p w14:paraId="26667E76" w14:textId="77777777" w:rsidR="00E83F83" w:rsidRDefault="00E83F83">
      <w:pPr>
        <w:spacing w:after="0" w:line="240" w:lineRule="auto"/>
        <w:ind w:right="431"/>
        <w:jc w:val="both"/>
        <w:rPr>
          <w:rFonts w:ascii="Times New Roman" w:eastAsia="Times New Roman" w:hAnsi="Times New Roman" w:cs="Times New Roman"/>
        </w:rPr>
      </w:pPr>
    </w:p>
    <w:p w14:paraId="450E3FF2" w14:textId="77777777" w:rsidR="00E83F83" w:rsidRDefault="00F1214D">
      <w:pPr>
        <w:spacing w:after="0" w:line="240" w:lineRule="auto"/>
        <w:jc w:val="center"/>
        <w:rPr>
          <w:rFonts w:ascii="Times New Roman" w:eastAsia="Times New Roman" w:hAnsi="Times New Roman" w:cs="Times New Roman"/>
          <w:b/>
          <w:color w:val="262626"/>
          <w:sz w:val="32"/>
          <w:szCs w:val="32"/>
        </w:rPr>
      </w:pPr>
      <w:r>
        <w:rPr>
          <w:rFonts w:ascii="Times New Roman" w:eastAsia="Times New Roman" w:hAnsi="Times New Roman" w:cs="Times New Roman"/>
          <w:b/>
          <w:sz w:val="32"/>
          <w:szCs w:val="32"/>
        </w:rPr>
        <w:t>Т</w:t>
      </w:r>
      <w:r w:rsidRPr="00F1214D">
        <w:rPr>
          <w:rFonts w:ascii="Times New Roman" w:eastAsia="Times New Roman" w:hAnsi="Times New Roman" w:cs="Times New Roman"/>
          <w:b/>
          <w:sz w:val="32"/>
          <w:szCs w:val="32"/>
        </w:rPr>
        <w:t xml:space="preserve">иповая инструкция </w:t>
      </w:r>
      <w:r>
        <w:rPr>
          <w:rFonts w:ascii="Times New Roman" w:eastAsia="Times New Roman" w:hAnsi="Times New Roman" w:cs="Times New Roman"/>
          <w:b/>
          <w:sz w:val="32"/>
          <w:szCs w:val="32"/>
          <w:lang w:val="ru-RU"/>
        </w:rPr>
        <w:t>№</w:t>
      </w:r>
      <w:r w:rsidRPr="00F1214D">
        <w:rPr>
          <w:rFonts w:ascii="Times New Roman" w:eastAsia="Times New Roman" w:hAnsi="Times New Roman" w:cs="Times New Roman"/>
          <w:b/>
          <w:sz w:val="32"/>
          <w:szCs w:val="32"/>
        </w:rPr>
        <w:t>1 по охране труда для водителей автомобилей</w:t>
      </w:r>
    </w:p>
    <w:p w14:paraId="4EB800E7" w14:textId="77777777" w:rsidR="00E83F83" w:rsidRDefault="00E83F83">
      <w:pPr>
        <w:spacing w:after="0" w:line="240" w:lineRule="auto"/>
        <w:jc w:val="center"/>
        <w:rPr>
          <w:rFonts w:ascii="Times New Roman" w:eastAsia="Times New Roman" w:hAnsi="Times New Roman" w:cs="Times New Roman"/>
        </w:rPr>
      </w:pPr>
    </w:p>
    <w:p w14:paraId="04077D88" w14:textId="77777777" w:rsidR="00E83F83" w:rsidRDefault="00E83F83">
      <w:pPr>
        <w:spacing w:after="0" w:line="240" w:lineRule="auto"/>
        <w:jc w:val="both"/>
        <w:rPr>
          <w:rFonts w:ascii="Times New Roman" w:eastAsia="Times New Roman" w:hAnsi="Times New Roman" w:cs="Times New Roman"/>
        </w:rPr>
      </w:pPr>
    </w:p>
    <w:p w14:paraId="2E677531" w14:textId="77777777" w:rsidR="00F1214D" w:rsidRPr="00F1214D" w:rsidRDefault="00226BF7" w:rsidP="00F1214D">
      <w:pPr>
        <w:pBdr>
          <w:top w:val="nil"/>
          <w:left w:val="nil"/>
          <w:bottom w:val="nil"/>
          <w:right w:val="nil"/>
          <w:between w:val="nil"/>
        </w:pBdr>
        <w:spacing w:after="150" w:line="240" w:lineRule="auto"/>
        <w:ind w:left="1" w:hanging="3"/>
        <w:jc w:val="center"/>
        <w:rPr>
          <w:rFonts w:ascii="Times New Roman" w:eastAsia="Times New Roman" w:hAnsi="Times New Roman" w:cs="Times New Roman"/>
          <w:color w:val="000000"/>
          <w:position w:val="-1"/>
          <w:sz w:val="32"/>
          <w:szCs w:val="32"/>
          <w:lang w:val="ru-RU"/>
        </w:rPr>
      </w:pPr>
      <w:r>
        <w:rPr>
          <w:rFonts w:ascii="Times New Roman" w:eastAsia="Times New Roman" w:hAnsi="Times New Roman" w:cs="Times New Roman"/>
        </w:rPr>
        <w:t xml:space="preserve">   </w:t>
      </w:r>
      <w:r w:rsidR="00F1214D" w:rsidRPr="00F1214D">
        <w:rPr>
          <w:rFonts w:ascii="Times New Roman" w:eastAsia="Times New Roman" w:hAnsi="Times New Roman" w:cs="Times New Roman"/>
          <w:b/>
          <w:color w:val="000000"/>
          <w:position w:val="-1"/>
          <w:sz w:val="32"/>
          <w:szCs w:val="32"/>
          <w:lang w:val="ru-RU"/>
        </w:rPr>
        <w:t>ТОИ Р-200-01-95</w:t>
      </w:r>
    </w:p>
    <w:p w14:paraId="5207A7C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Типовая инструкция разработана в соответствии с требованиями </w:t>
      </w:r>
      <w:hyperlink r:id="rId7" w:anchor="l8">
        <w:r w:rsidRPr="00F1214D">
          <w:rPr>
            <w:rFonts w:ascii="Times New Roman" w:eastAsia="Times New Roman" w:hAnsi="Times New Roman" w:cs="Times New Roman"/>
            <w:color w:val="000000"/>
            <w:position w:val="-1"/>
            <w:sz w:val="24"/>
            <w:szCs w:val="24"/>
            <w:u w:val="single"/>
            <w:lang w:val="ru-RU"/>
          </w:rPr>
          <w:t>Положения</w:t>
        </w:r>
      </w:hyperlink>
      <w:r w:rsidRPr="00F1214D">
        <w:rPr>
          <w:rFonts w:ascii="Times New Roman" w:eastAsia="Times New Roman" w:hAnsi="Times New Roman" w:cs="Times New Roman"/>
          <w:color w:val="000000"/>
          <w:position w:val="-1"/>
          <w:sz w:val="24"/>
          <w:szCs w:val="24"/>
          <w:lang w:val="ru-RU"/>
        </w:rPr>
        <w:t xml:space="preserve"> о порядке разработки и утверждения правил и инструкций по охране труда и </w:t>
      </w:r>
      <w:hyperlink r:id="rId8" w:anchor="l129">
        <w:r w:rsidRPr="00F1214D">
          <w:rPr>
            <w:rFonts w:ascii="Times New Roman" w:eastAsia="Times New Roman" w:hAnsi="Times New Roman" w:cs="Times New Roman"/>
            <w:color w:val="000000"/>
            <w:position w:val="-1"/>
            <w:sz w:val="24"/>
            <w:szCs w:val="24"/>
            <w:u w:val="single"/>
            <w:lang w:val="ru-RU"/>
          </w:rPr>
          <w:t>Методических указаний</w:t>
        </w:r>
      </w:hyperlink>
      <w:r w:rsidRPr="00F1214D">
        <w:rPr>
          <w:rFonts w:ascii="Times New Roman" w:eastAsia="Times New Roman" w:hAnsi="Times New Roman" w:cs="Times New Roman"/>
          <w:color w:val="000000"/>
          <w:position w:val="-1"/>
          <w:sz w:val="24"/>
          <w:szCs w:val="24"/>
          <w:lang w:val="ru-RU"/>
        </w:rPr>
        <w:t xml:space="preserve"> по разработке правил и инструкций по охране труда, утвержденных Минтрудом России 16 июля 1993 г.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159, и на основе </w:t>
      </w:r>
      <w:hyperlink r:id="rId9" w:anchor="l0">
        <w:r w:rsidRPr="00F1214D">
          <w:rPr>
            <w:rFonts w:ascii="Times New Roman" w:eastAsia="Times New Roman" w:hAnsi="Times New Roman" w:cs="Times New Roman"/>
            <w:color w:val="000000"/>
            <w:position w:val="-1"/>
            <w:sz w:val="24"/>
            <w:szCs w:val="24"/>
            <w:lang w:val="ru-RU"/>
          </w:rPr>
          <w:t>Правил</w:t>
        </w:r>
      </w:hyperlink>
      <w:r w:rsidRPr="00F1214D">
        <w:rPr>
          <w:rFonts w:ascii="Times New Roman" w:eastAsia="Times New Roman" w:hAnsi="Times New Roman" w:cs="Times New Roman"/>
          <w:color w:val="000000"/>
          <w:position w:val="-1"/>
          <w:sz w:val="24"/>
          <w:szCs w:val="24"/>
          <w:lang w:val="ru-RU"/>
        </w:rPr>
        <w:t xml:space="preserve"> по охране труда на автомобильном транспорте, ПОТ Р О-200-01-95.</w:t>
      </w:r>
    </w:p>
    <w:p w14:paraId="0ABC4201" w14:textId="77777777" w:rsidR="00E83F83" w:rsidRDefault="00F1214D" w:rsidP="00F1214D">
      <w:pPr>
        <w:spacing w:after="0" w:line="240" w:lineRule="auto"/>
        <w:jc w:val="both"/>
        <w:rPr>
          <w:rFonts w:ascii="Times New Roman" w:eastAsia="Times New Roman" w:hAnsi="Times New Roman" w:cs="Times New Roman"/>
          <w:sz w:val="28"/>
          <w:szCs w:val="28"/>
        </w:rPr>
      </w:pPr>
      <w:r w:rsidRPr="00F1214D">
        <w:rPr>
          <w:rFonts w:ascii="Times New Roman" w:eastAsia="Times New Roman" w:hAnsi="Times New Roman" w:cs="Times New Roman"/>
          <w:color w:val="000000"/>
          <w:position w:val="-1"/>
          <w:sz w:val="24"/>
          <w:szCs w:val="24"/>
          <w:lang w:val="ru-RU"/>
        </w:rPr>
        <w:t>Типовая инструкция предназначена для руководителей и специалистов автотранспортных организаций при их работе по разработке инструкций по охране труда для подчиненных им работников.</w:t>
      </w:r>
    </w:p>
    <w:p w14:paraId="733CE97E"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bookmarkStart w:id="0" w:name="_9ui1io6c3cv" w:colFirst="0" w:colLast="0"/>
      <w:bookmarkStart w:id="1" w:name="_wq868a6hn7lp" w:colFirst="0" w:colLast="0"/>
      <w:bookmarkEnd w:id="0"/>
      <w:bookmarkEnd w:id="1"/>
      <w:r w:rsidRPr="00F1214D">
        <w:rPr>
          <w:rFonts w:ascii="Times New Roman" w:eastAsia="Times New Roman" w:hAnsi="Times New Roman" w:cs="Times New Roman"/>
          <w:b/>
          <w:color w:val="000000"/>
          <w:position w:val="-1"/>
          <w:sz w:val="32"/>
          <w:szCs w:val="32"/>
          <w:lang w:val="ru-RU"/>
        </w:rPr>
        <w:t>1. Введение</w:t>
      </w:r>
    </w:p>
    <w:p w14:paraId="02D66B6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1.1. Настоящая Инструкция регламентирует основные требования безопасности к работе водителя автомобиля (далее - водителя).</w:t>
      </w:r>
    </w:p>
    <w:p w14:paraId="76E3262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1.2. Водитель должен выполнять требования инструкции, разработанной на основе данной, и инструкций, разработанных с учетом требований, изложенных в типовых инструкциях по охране труда:</w:t>
      </w:r>
    </w:p>
    <w:p w14:paraId="033BC147"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при вывешивании автомобиля и работ под ним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17);</w:t>
      </w:r>
    </w:p>
    <w:p w14:paraId="267264D6"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при снятии и установке колес автомобиля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18);</w:t>
      </w:r>
    </w:p>
    <w:p w14:paraId="0D932763"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при буксировке, сцепке, расцепке автомобилей или автомобиля, прицепа, полуприцепа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19);</w:t>
      </w:r>
    </w:p>
    <w:p w14:paraId="615AA993"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при передвижении по территории и производственным помещениям автотранспортного предприятия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20);</w:t>
      </w:r>
    </w:p>
    <w:p w14:paraId="6E285779"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по предупреждению пожаров и предотвращению ожогов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23).</w:t>
      </w:r>
    </w:p>
    <w:p w14:paraId="1CB0AC7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Заметив нарушение требований безопасности любым работником, водитель должен предупредить его о необходимости их соблюдения.</w:t>
      </w:r>
    </w:p>
    <w:p w14:paraId="40D49C6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Водитель должен также выполнять указания представителя совместного комитета (комиссии) по охране труда или уполномоченного (доверенного) лица по охране труда профсоюзного комитета.</w:t>
      </w:r>
    </w:p>
    <w:p w14:paraId="3781197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Водитель должен знать и уметь оказывать доврачебную помощь пострадавшему в соответствии с Типовой инструкцией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22 по оказанию доврачебной помощи при несчастных случаях.</w:t>
      </w:r>
    </w:p>
    <w:p w14:paraId="6EBA182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Водитель не должен приступать к выполнению разовых работ, не связанных с прямыми обязанностями по специальности, без получения целевого инструктажа по охране труда.</w:t>
      </w:r>
    </w:p>
    <w:p w14:paraId="743EA0E2"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21AEE7D4"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2. Общие требования безопасности</w:t>
      </w:r>
    </w:p>
    <w:p w14:paraId="4E006EE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 К управлению автомобилем допускаются лица, имеющие соответствующее водительское удостоверение, прошедшие вводный инструктаж и первичный инструктаж на рабочем месте по охране труда.</w:t>
      </w:r>
    </w:p>
    <w:p w14:paraId="01AA96C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2.2. Водитель, не прошедший своевременно повторный инструктаж по охране труда (не реже 1 раза в 3 месяца) и ежегодную проверку знаний по безопасности труда, не должен приступать к работе.</w:t>
      </w:r>
    </w:p>
    <w:p w14:paraId="0867903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2.3. Водитель должен соблюдать правила внутреннего трудового распорядка, принятые на предприятии.</w:t>
      </w:r>
    </w:p>
    <w:p w14:paraId="08133BE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2.4. Продолжительность рабочего времени водителя не должна превышать 40 ч в неделю.</w:t>
      </w:r>
    </w:p>
    <w:p w14:paraId="64ED31A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Продолжительность ежедневной работы (смены) определяется правилами внутреннего трудового распорядка или графиками сменности, утверждаемыми работодателем по согласованию с профсоюзным комитетом.</w:t>
      </w:r>
    </w:p>
    <w:p w14:paraId="7A966EB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 Водитель должен знать, что наиболее опасными факторами, которые могут действовать на него в процессе выполнения работ, являются:</w:t>
      </w:r>
    </w:p>
    <w:p w14:paraId="7823663B"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вывешенный автомобиль или его агрегаты;</w:t>
      </w:r>
    </w:p>
    <w:p w14:paraId="0115E557"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горячая вода и пар;</w:t>
      </w:r>
    </w:p>
    <w:p w14:paraId="400BF07B"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легковоспламеняющиеся вещества;</w:t>
      </w:r>
    </w:p>
    <w:p w14:paraId="2515692A"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газы и другие токсичные вещества;</w:t>
      </w:r>
    </w:p>
    <w:p w14:paraId="41704454"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этилированный бензин;</w:t>
      </w:r>
    </w:p>
    <w:p w14:paraId="0AFA1CB7"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оборудование, инструмент, приспособления;</w:t>
      </w:r>
    </w:p>
    <w:p w14:paraId="382C55EC"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падение водителя в результате его неосторожных действий при выходе из кабины и передвижении по территории.</w:t>
      </w:r>
    </w:p>
    <w:p w14:paraId="17E9167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2.5.1. Автомобиль, вывешенный только подъемным механизмом, представляет собой большую опасность, так как может упасть и придавить водителя.</w:t>
      </w:r>
    </w:p>
    <w:p w14:paraId="641014B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2.5.2. Горячая охлаждающая жидкость, вода и пар при попадании на кожный покров вызывают ожоги.</w:t>
      </w:r>
    </w:p>
    <w:p w14:paraId="57F6CA5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2.5.3. Легковоспламеняющиеся вещества (пары, газы), в процессе обращения с которыми нарушаются правила безопасности, могут стать причиной пожара и взрыва.</w:t>
      </w:r>
    </w:p>
    <w:p w14:paraId="31BDC8C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2.5.4. Газы и другие токсичные вещества (бутан, оксиды азота, оксид углерода, этилмеркаптан и другие), попадая через органы дыхания в организм человека, приводят к тяжелым отравлениям.</w:t>
      </w:r>
    </w:p>
    <w:p w14:paraId="58CCF56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2.5.5. Этилированный бензин действует отравляюще на организм при вдыхании его паров, загрязнении им тела, попадании его в организм с пищей или питьевой водой.</w:t>
      </w:r>
    </w:p>
    <w:p w14:paraId="49EE57B7"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2.5.6. Оборудование, инструмент и приспособления при неправильном использовании или их неисправности приводят к травмам.</w:t>
      </w:r>
    </w:p>
    <w:p w14:paraId="57A7DA4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2.6. Запрещается пользоваться инструментом, приспособлениями, оборудованием, обращению с которыми водитель не обучен и не проинструктирован.</w:t>
      </w:r>
    </w:p>
    <w:p w14:paraId="5D6DA49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2.7.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выдаются:</w:t>
      </w:r>
    </w:p>
    <w:p w14:paraId="52511E8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2.7.1. Водителям грузовых автомобилей, специальных автомобилей автокранов и тягачей:</w:t>
      </w:r>
    </w:p>
    <w:p w14:paraId="0D0D3F25"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комбинезон хлопчатобумажный;</w:t>
      </w:r>
    </w:p>
    <w:p w14:paraId="503C2BF5"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рукавицы комбинированные двупалые.</w:t>
      </w:r>
    </w:p>
    <w:p w14:paraId="2F6F34B7"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Зимой в особом и IV поясах дополнительно:</w:t>
      </w:r>
    </w:p>
    <w:p w14:paraId="58461ABC"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куртка хлопчатобумажная на утепляющей прокладке;</w:t>
      </w:r>
    </w:p>
    <w:p w14:paraId="147C785D"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брюки хлопчатобумажные на утепляющей прокладке;</w:t>
      </w:r>
    </w:p>
    <w:p w14:paraId="06224801"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валенки.</w:t>
      </w:r>
    </w:p>
    <w:p w14:paraId="6C30F50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2.7.2. Водителям автобусов и легковых автомобилей:</w:t>
      </w:r>
    </w:p>
    <w:p w14:paraId="2D34DCE5"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перчатки хлопчатобумажные.</w:t>
      </w:r>
    </w:p>
    <w:p w14:paraId="600AFE7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2.7.3. Водителям всех автомобилей, работающих на этилированном бензине, при работе на линии дополнительно:</w:t>
      </w:r>
    </w:p>
    <w:p w14:paraId="20D08A00"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фартук резиновый с нагрудником;</w:t>
      </w:r>
    </w:p>
    <w:p w14:paraId="7B4ADE04"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перчатки резиновые;</w:t>
      </w:r>
    </w:p>
    <w:p w14:paraId="02342C41"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нарукавники хлорвиниловые.</w:t>
      </w:r>
    </w:p>
    <w:p w14:paraId="2692633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2.7.4. Зимой в районах, отнесенных к II, III, IV и особому климатическим поясам, водителям, занятым на наружных работах, к теплой спецодежде дополнительно выдается обогревающий комплект типа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Пингвин</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w:t>
      </w:r>
    </w:p>
    <w:p w14:paraId="58F46E1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2.8. Водитель должен соблюдать правила пожарной безопасности. Курить разрешается только в специально отведенных местах.</w:t>
      </w:r>
    </w:p>
    <w:p w14:paraId="3430AC5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2.9. Замеченные при работе на линии неисправности автомобиля, а также нарушения в упаковке или креплении груза водитель должен попытаться исправить собственными силами, а при невозможности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сообщить на предприятие и вызвать техпомощь.</w:t>
      </w:r>
    </w:p>
    <w:p w14:paraId="4A51729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2.10. При направлении для совместной работы двух и более человек водитель должен выполнять распоряжения и указания старшего, назначенного работодателем ответственным за соблюдение требований безопасности.</w:t>
      </w:r>
    </w:p>
    <w:p w14:paraId="31A58F3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2.11. Газобаллонные (газодизельные) автомобили могут въезжать на посты технического обслуживания и ремонта только после перевода двигателя на работу на бензин (дизельное топливо).</w:t>
      </w:r>
    </w:p>
    <w:p w14:paraId="377385E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Перед въездом необходимо проверить на специальном посту газовую систему питания на герметичность. Въезжать в помещения с негерметичной разовой системой питания запрещается.</w:t>
      </w:r>
    </w:p>
    <w:p w14:paraId="65E4916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переводе двигателя на жидкое топливо необходимо перекрыть расходные вентили и полностью выработать газ из системы питания (до полной остановки карбюраторного двигателя), после чего перекрыть магистральный вентиль, включить подачу жидкого топлива и осуществить пуск двигателя.</w:t>
      </w:r>
    </w:p>
    <w:p w14:paraId="0CAA4BB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2.12. Водитель должен соблюдать правила личной гигиены. Перед приемом пищи и курением вымыть руки с мылом, а после работы с узлами и деталями автомобиля, работающего на этилированном бензине, предварительно обмыть руки керосином.</w:t>
      </w:r>
    </w:p>
    <w:p w14:paraId="7C27B9F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2.13. За невыполнение требований инструкции, разработанной на основе данной и указанных в п. 1.2, водитель несет ответственность согласно действующему законодательству.</w:t>
      </w:r>
    </w:p>
    <w:p w14:paraId="1B17318C"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63D48D77"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3. Требования безопасности перед началом работ</w:t>
      </w:r>
    </w:p>
    <w:p w14:paraId="6C44049D"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 Перед выездом на линию водитель должен:</w:t>
      </w:r>
    </w:p>
    <w:p w14:paraId="0871FAF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3.1.1. Пройти предрейсовый медосмотр.</w:t>
      </w:r>
    </w:p>
    <w:p w14:paraId="17B4A56D"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3.1.2. Получить у диспетчера путевой лист и инструктаж об условиях работы на линии и особенностях перевозимого груза.</w:t>
      </w:r>
    </w:p>
    <w:p w14:paraId="083B111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3.1.3. Совместно с механиком КПП проверить техническую исправность и укомплектованность автомобиля и получить соответствующую отметку в путевом листе. При осмотре особое внимание обратить на:</w:t>
      </w:r>
    </w:p>
    <w:p w14:paraId="5D0AF4DF" w14:textId="77777777" w:rsidR="00F1214D" w:rsidRPr="00F1214D" w:rsidRDefault="00F1214D" w:rsidP="00F1214D">
      <w:pPr>
        <w:pStyle w:val="aa"/>
        <w:widowControl/>
        <w:numPr>
          <w:ilvl w:val="0"/>
          <w:numId w:val="19"/>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исправность аккумуляторной батареи, стартера, тормозов, рулевого управления, освещения, сигнализации, дверей кабины, салона, отопительного устройства, запоров бортов, глушителя и плотность его соединений и т.д.;</w:t>
      </w:r>
    </w:p>
    <w:p w14:paraId="0860E93B" w14:textId="77777777" w:rsidR="00F1214D" w:rsidRPr="00F1214D" w:rsidRDefault="00F1214D" w:rsidP="00F1214D">
      <w:pPr>
        <w:pStyle w:val="aa"/>
        <w:widowControl/>
        <w:numPr>
          <w:ilvl w:val="0"/>
          <w:numId w:val="19"/>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отсутствие утечки топлива, масла, охлаждающей жидкости;</w:t>
      </w:r>
    </w:p>
    <w:p w14:paraId="08E02439" w14:textId="77777777" w:rsidR="00F1214D" w:rsidRPr="00F1214D" w:rsidRDefault="00F1214D" w:rsidP="00F1214D">
      <w:pPr>
        <w:pStyle w:val="aa"/>
        <w:widowControl/>
        <w:numPr>
          <w:ilvl w:val="0"/>
          <w:numId w:val="19"/>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давление воздуха в шинах и их исправность;</w:t>
      </w:r>
    </w:p>
    <w:p w14:paraId="19DA637E" w14:textId="77777777" w:rsidR="00F1214D" w:rsidRPr="00F1214D" w:rsidRDefault="00F1214D" w:rsidP="00F1214D">
      <w:pPr>
        <w:pStyle w:val="aa"/>
        <w:widowControl/>
        <w:numPr>
          <w:ilvl w:val="0"/>
          <w:numId w:val="19"/>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надлежащую укомплектованность автомобиля необходимыми инструментами, приспособлениями, инвентарем и их исправность.</w:t>
      </w:r>
    </w:p>
    <w:p w14:paraId="6A27A8D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3.1.4. Автомобили, работающие на газовом топливе, должны ежедневно подвергаться осмотру с целью проверки герметичности и исправности газовой аппаратуры. Герметичность всех соединений проверяется с помощью специальных приборов (</w:t>
      </w:r>
      <w:proofErr w:type="spellStart"/>
      <w:r w:rsidRPr="00F1214D">
        <w:rPr>
          <w:rFonts w:ascii="Times New Roman" w:eastAsia="Times New Roman" w:hAnsi="Times New Roman" w:cs="Times New Roman"/>
          <w:color w:val="000000"/>
          <w:position w:val="-1"/>
          <w:sz w:val="24"/>
          <w:szCs w:val="24"/>
          <w:lang w:val="ru-RU"/>
        </w:rPr>
        <w:t>течеискателей</w:t>
      </w:r>
      <w:proofErr w:type="spellEnd"/>
      <w:r w:rsidRPr="00F1214D">
        <w:rPr>
          <w:rFonts w:ascii="Times New Roman" w:eastAsia="Times New Roman" w:hAnsi="Times New Roman" w:cs="Times New Roman"/>
          <w:color w:val="000000"/>
          <w:position w:val="-1"/>
          <w:sz w:val="24"/>
          <w:szCs w:val="24"/>
          <w:lang w:val="ru-RU"/>
        </w:rPr>
        <w:t>), на слух или мыльной эмульсией.</w:t>
      </w:r>
    </w:p>
    <w:p w14:paraId="0E86538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Неисправности газовой аппаратуры (негерметичность) устраняются только на постах по ремонту и регулировке газовой аппаратуры или в специализированной мастерской.</w:t>
      </w:r>
    </w:p>
    <w:p w14:paraId="523EED5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3.2. Перед пуском двигателя водитель должен:</w:t>
      </w:r>
    </w:p>
    <w:p w14:paraId="5324A64E"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отключить и отсоединить элементы подогрева;</w:t>
      </w:r>
    </w:p>
    <w:p w14:paraId="400CEDE8"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затормозить автомобиль стояночным тормозом;</w:t>
      </w:r>
    </w:p>
    <w:p w14:paraId="4B0FA284"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поставить рычаг переключения передач (контроллера) в нейтральное положение;</w:t>
      </w:r>
    </w:p>
    <w:p w14:paraId="31DA7580"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проверить герметичность системы питания;</w:t>
      </w:r>
    </w:p>
    <w:p w14:paraId="24DA7749"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проветрить подкапотное пространство (на автомобилях, работающих на газовом топливе).</w:t>
      </w:r>
    </w:p>
    <w:p w14:paraId="6C1EDF7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3.3. Водитель может использовать пусковую рукоятку только в случае временной неисправности стартера или при пуске двигателя после ремонта.</w:t>
      </w:r>
    </w:p>
    <w:p w14:paraId="776EED8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3.4. При пуске двигателя пусковой рукояткой водитель должен соблюдать следующие требования безопасности:</w:t>
      </w:r>
    </w:p>
    <w:p w14:paraId="759B616E" w14:textId="77777777" w:rsidR="00F1214D" w:rsidRPr="00F1214D" w:rsidRDefault="00F1214D" w:rsidP="00F1214D">
      <w:pPr>
        <w:pStyle w:val="aa"/>
        <w:widowControl/>
        <w:numPr>
          <w:ilvl w:val="0"/>
          <w:numId w:val="21"/>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не брать рукоятку в обхват;</w:t>
      </w:r>
    </w:p>
    <w:p w14:paraId="64F5AFDF" w14:textId="77777777" w:rsidR="00F1214D" w:rsidRPr="00F1214D" w:rsidRDefault="00F1214D" w:rsidP="00F1214D">
      <w:pPr>
        <w:pStyle w:val="aa"/>
        <w:widowControl/>
        <w:numPr>
          <w:ilvl w:val="0"/>
          <w:numId w:val="21"/>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пусковую рукоятку поворачивать снизу вверх;</w:t>
      </w:r>
    </w:p>
    <w:p w14:paraId="4068E20B" w14:textId="77777777" w:rsidR="00F1214D" w:rsidRPr="00F1214D" w:rsidRDefault="00F1214D" w:rsidP="00F1214D">
      <w:pPr>
        <w:pStyle w:val="aa"/>
        <w:widowControl/>
        <w:numPr>
          <w:ilvl w:val="0"/>
          <w:numId w:val="21"/>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ручной регулировке опережения зажигания устанавливать позднее зажигание;</w:t>
      </w:r>
    </w:p>
    <w:p w14:paraId="12B48648" w14:textId="77777777" w:rsidR="00F1214D" w:rsidRPr="00F1214D" w:rsidRDefault="00F1214D" w:rsidP="00F1214D">
      <w:pPr>
        <w:pStyle w:val="aa"/>
        <w:widowControl/>
        <w:numPr>
          <w:ilvl w:val="0"/>
          <w:numId w:val="21"/>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не применять никаких рычагов, действующих на пусковую рукоятку.</w:t>
      </w:r>
    </w:p>
    <w:p w14:paraId="32903A2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3.5. Водителю запрещается:</w:t>
      </w:r>
    </w:p>
    <w:p w14:paraId="62145E6F"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производить пуск двигателя путем буксировки;</w:t>
      </w:r>
    </w:p>
    <w:p w14:paraId="4277A7DC"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подогревать двигатель, коробку передач, картеры ведущих мостов открытым огнем;</w:t>
      </w:r>
    </w:p>
    <w:p w14:paraId="036F6D1B"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выпускать сжатый природный газ или сливать сжиженный нефтяной газ при работающем двигателе или включенном зажигании;</w:t>
      </w:r>
    </w:p>
    <w:p w14:paraId="64B9518A"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оставлять в промежуточном состоянии расходные вентили: они должны быть полностью открыты или закрыты;</w:t>
      </w:r>
    </w:p>
    <w:p w14:paraId="347A05D5"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применять дополнительные рычаги для закрытия или открытия расходных, магистрального и наполнительного вентилей;</w:t>
      </w:r>
    </w:p>
    <w:p w14:paraId="483E8908"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ударять по газовой аппаратуре и арматуре, находящейся под давлением;</w:t>
      </w:r>
    </w:p>
    <w:p w14:paraId="221BCAC7"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останавливать газобаллонный автомобиль ближе 5 м от мест работы с открытым огнем, а также пользоваться открытым огнем ближе 5 м от автомобиля;</w:t>
      </w:r>
    </w:p>
    <w:p w14:paraId="1F3F0A17"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проверять герметичность соединений газопроводов, газовой аппаратуры и арматуры огнем;</w:t>
      </w:r>
    </w:p>
    <w:p w14:paraId="5072C702"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эксплуатировать автомобили со снятым воздушным фильтром.</w:t>
      </w:r>
    </w:p>
    <w:p w14:paraId="5E496979"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41602751"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4. Требования безопасности во время работ</w:t>
      </w:r>
    </w:p>
    <w:p w14:paraId="20D1188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 При работе на линии водитель должен:</w:t>
      </w:r>
    </w:p>
    <w:p w14:paraId="10A6E58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4.1.1. Начинать движение автомобиля только убедившись в отсутствии помех на пути движения. На автомобиле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самосвале дополнительно только при опущенном кузове.</w:t>
      </w:r>
    </w:p>
    <w:p w14:paraId="6DC0813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4.1.2. Перед выходом из кабины выключить зажигание или перекрыть подачу топлива, затормозить автомобиль стояночным тормозом, убедиться в отсутствии опасности, связанной с движением транспортных средств как в попутном, так и во встречном направлении. Не прыгать из кабины, кузова автомобиля.</w:t>
      </w:r>
    </w:p>
    <w:p w14:paraId="0D2A5A5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 После выхода из кабины, в случае, если автомобиль остановлен на участке дороги, имеющем уклон (даже незначительный), подложить под колеса противооткатные упоры (башмаки).</w:t>
      </w:r>
    </w:p>
    <w:p w14:paraId="2CD8DEE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 Своевременно очищать грязь, снег и лед с подножек. Не допускать попадания на них масла и топлива.</w:t>
      </w:r>
    </w:p>
    <w:p w14:paraId="16EB095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4.1.5. Отдыхать в кабине автомобиля только при неработающем двигателе, так как в противном случае это может привести к отравлению оксидом углерода, содержащимся в отработавших газах автомобиля.</w:t>
      </w:r>
    </w:p>
    <w:p w14:paraId="51D26A3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4.1.6. Перед подачей автомобиля назад убедиться, что этот маневр не создаст опасности и что поблизости нет людей.</w:t>
      </w:r>
    </w:p>
    <w:p w14:paraId="10423D8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4.1.7. Перед началом движения задним ходом в условиях недостаточного обзора сзади (из-за груза в кузове, при выезде из ворот и т.п.) требовать выделения человека для организации движения автомобиля.</w:t>
      </w:r>
    </w:p>
    <w:p w14:paraId="583FA46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4.1.8. При движении автомобиля - цистерны, емкость которой залита менее чем на 3/4, для обеспечения устойчивости автомобиля на поворотах снизить скорость движения.</w:t>
      </w:r>
    </w:p>
    <w:p w14:paraId="1C9227D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4.1.9. Открывать пробку радиатора на горячем двигателе в рукавице или накрыв ее тряпкой (ветошью). Пробку открывать осторожно, не допуская интенсивного выхода пара в сторону открывающего.</w:t>
      </w:r>
    </w:p>
    <w:p w14:paraId="2E0FD7B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4.1.10. Заправку автомобиля топливом производить в соответствии с правилами безопасности, установленными для заправочных пунктов.</w:t>
      </w:r>
    </w:p>
    <w:p w14:paraId="30D4966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4.1.11. Для перелива бензина пользоваться специальным устройством. Засасывать бензин ртом через шланг запрещается.</w:t>
      </w:r>
    </w:p>
    <w:p w14:paraId="669AA2FD"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4.1.12. В зимнее время для предупреждения случаев обморожения при устранении неисправности в пути работать только в рукавицах. Запрещается прикасаться к металлическим предметам, деталям и инструментам руками без рукавиц.</w:t>
      </w:r>
    </w:p>
    <w:p w14:paraId="556BBF3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4.1.13. При заправке автомобиля топливом в зимнее время заправочные пистолеты брать только в рукавицах, не допускать обливания и попадания топлива на кожу рук и тела.</w:t>
      </w:r>
    </w:p>
    <w:p w14:paraId="2194869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4.1.14. Для открытия и закрытия бортов грузового автомобиля прибегать к помощи другого лица.</w:t>
      </w:r>
    </w:p>
    <w:p w14:paraId="59FD0DC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4.1.15. Получить дополнительный инструктаж от работодателя при направлении на работу в отрыве от основной базы, на ледовых дорогах, переправах через водоемы и в условиях бездорожья в соответствии с действующими "</w:t>
      </w:r>
      <w:r w:rsidRPr="00F1214D">
        <w:rPr>
          <w:rFonts w:ascii="Times New Roman" w:eastAsia="Times New Roman" w:hAnsi="Times New Roman" w:cs="Times New Roman"/>
          <w:position w:val="-1"/>
          <w:sz w:val="24"/>
          <w:szCs w:val="24"/>
          <w:lang w:val="ru-RU"/>
        </w:rPr>
        <w:t>Правилами</w:t>
      </w:r>
      <w:r w:rsidRPr="00F1214D">
        <w:rPr>
          <w:rFonts w:ascii="Times New Roman" w:eastAsia="Times New Roman" w:hAnsi="Times New Roman" w:cs="Times New Roman"/>
          <w:color w:val="000000"/>
          <w:position w:val="-1"/>
          <w:sz w:val="24"/>
          <w:szCs w:val="24"/>
          <w:lang w:val="ru-RU"/>
        </w:rPr>
        <w:t xml:space="preserve"> по охране труда на автомобильном транспорте".</w:t>
      </w:r>
    </w:p>
    <w:p w14:paraId="5C055AF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4.1.16. Перед направлением на работу в карьер получить дополнительный инструктаж в соответствии с Едиными правилами безопасности при разработке месторождений полезных ископаемых открытым способом с записью в журнале регистрации инструктажа.</w:t>
      </w:r>
    </w:p>
    <w:p w14:paraId="5480666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4.1.17. При прекращении движения газобаллонного (газодизельного) автомобиля для стоянки более 10 минут перекрыть магистральный вентиль, а менее 10 минут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разрешается магистральный вентиль оставлять открытым.</w:t>
      </w:r>
    </w:p>
    <w:p w14:paraId="5CE4D2E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4.1.18. Перед заправкой автомобиля газовым топливом остановить двигатель и закрыть расходные вентили.</w:t>
      </w:r>
    </w:p>
    <w:p w14:paraId="517CF50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4.1.19. После наполнения баллонов газом сначала закрыть вентиль на заправочной колонке, а затем наполнительный вентиль на автомобиле и отсоединить газонаполнительный шланг.</w:t>
      </w:r>
    </w:p>
    <w:p w14:paraId="41D14EC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Если во время заправки газонаполнительный шланг случайно разгерметизируется, немедленно закрыть выходной вентиль на газонаполнительной колонке, а затем - наполнительный вентиль на автомобиле.</w:t>
      </w:r>
    </w:p>
    <w:p w14:paraId="15C839C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4.1.20. Если при пуске на заправочной колонке двигатель работает хлопками, то водитель обязан немедленно заглушить двигатель и отбуксировать автомобиль для устранения неисправностей в безопасное место.</w:t>
      </w:r>
    </w:p>
    <w:p w14:paraId="3D5E63E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4.1.21. Выполнять требования, указанные в п. п. 3.2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3.4.</w:t>
      </w:r>
    </w:p>
    <w:p w14:paraId="692CA85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4.1.22. Проинструктировать пассажиров перед их посадкой на грузовой автомобиль, предназначенный для перевозки людей, о порядке посадки и высадки, предупредив их о том, что стоять в кузове и сидеть на работах движущегося автомобиля запрещается.</w:t>
      </w:r>
    </w:p>
    <w:p w14:paraId="71429CE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4.1.23. Не допускать лиц, сопровождающих груз, для поездки в кузове грузового автомобиля, если в нем не предусмотрены места для сидения, расположенные ниже уровня борта не менее чем на 15 см.</w:t>
      </w:r>
    </w:p>
    <w:p w14:paraId="238ACD9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4.1.24. Проверять соответствие укладки и надежность крепления грузов и тентов на подвижном составе требованиям безопасности и обеспечения сохранности грузов, а в случае обнаружения нарушений в укладке и креплении груза и тентов - потребовать от лица, ответственного за погрузочные работы, устранить их.</w:t>
      </w:r>
    </w:p>
    <w:p w14:paraId="1EFF161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4.1.25. Перевозить стеклянную тару с жидкостями только в специальной упаковке, причем она должна устанавливаться вертикально (пробкой вверх).</w:t>
      </w:r>
    </w:p>
    <w:p w14:paraId="3B00501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4.1.26. При загрузке кузова автомобиля навалочным грузом следить, чтобы он не возвышался над бортами кузова (стандартными или </w:t>
      </w:r>
      <w:proofErr w:type="spellStart"/>
      <w:r w:rsidRPr="00F1214D">
        <w:rPr>
          <w:rFonts w:ascii="Times New Roman" w:eastAsia="Times New Roman" w:hAnsi="Times New Roman" w:cs="Times New Roman"/>
          <w:color w:val="000000"/>
          <w:position w:val="-1"/>
          <w:sz w:val="24"/>
          <w:szCs w:val="24"/>
          <w:lang w:val="ru-RU"/>
        </w:rPr>
        <w:t>нарощенными</w:t>
      </w:r>
      <w:proofErr w:type="spellEnd"/>
      <w:r w:rsidRPr="00F1214D">
        <w:rPr>
          <w:rFonts w:ascii="Times New Roman" w:eastAsia="Times New Roman" w:hAnsi="Times New Roman" w:cs="Times New Roman"/>
          <w:color w:val="000000"/>
          <w:position w:val="-1"/>
          <w:sz w:val="24"/>
          <w:szCs w:val="24"/>
          <w:lang w:val="ru-RU"/>
        </w:rPr>
        <w:t>) и располагался равномерно по всей площади кузова.</w:t>
      </w:r>
    </w:p>
    <w:p w14:paraId="160C8DD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4.1.27. Следить, чтобы штучные грузы, возвышающиеся над бортами кузова, увязывались крепким исправным такелажем (канатами, веревками). Запрещается пользоваться металлическим канатом и проволокой.</w:t>
      </w:r>
    </w:p>
    <w:p w14:paraId="7AAA5FF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4.1.28. Следить, чтобы ящичный, </w:t>
      </w:r>
      <w:proofErr w:type="spellStart"/>
      <w:r w:rsidRPr="00F1214D">
        <w:rPr>
          <w:rFonts w:ascii="Times New Roman" w:eastAsia="Times New Roman" w:hAnsi="Times New Roman" w:cs="Times New Roman"/>
          <w:color w:val="000000"/>
          <w:position w:val="-1"/>
          <w:sz w:val="24"/>
          <w:szCs w:val="24"/>
          <w:lang w:val="ru-RU"/>
        </w:rPr>
        <w:t>катно</w:t>
      </w:r>
      <w:proofErr w:type="spellEnd"/>
      <w:r w:rsidRPr="00F1214D">
        <w:rPr>
          <w:rFonts w:ascii="Times New Roman" w:eastAsia="Times New Roman" w:hAnsi="Times New Roman" w:cs="Times New Roman"/>
          <w:color w:val="000000"/>
          <w:position w:val="-1"/>
          <w:sz w:val="24"/>
          <w:szCs w:val="24"/>
          <w:lang w:val="ru-RU"/>
        </w:rPr>
        <w:t xml:space="preserve">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бочковой и другой штучный груз был уложен плотно, без промежутков, укреплен или увязан так, чтобы при движении (резком торможении, трогании с места и крутых поворотах) он не мог перемещаться по полу кузова. При наличии промежутков между местами груза следует вставлять деревянные прокладки и распорки.</w:t>
      </w:r>
    </w:p>
    <w:p w14:paraId="7531B33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4.1.29. Следить, чтобы бочки с жидким грузом были установлены пробкой вверх. Каждый ряд уложенных бочек на бок должен подклиниваться на крайних рядах. Запрещается применять вместо деревянных клиньев другие предметы.</w:t>
      </w:r>
    </w:p>
    <w:p w14:paraId="0EB64A3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4.1.30. Перевозить пылящие грузы в подвижном составе (открытых кузовах), оборудованном пологами и уплотнителями.</w:t>
      </w:r>
    </w:p>
    <w:p w14:paraId="024AAB4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Запрещается перевозить горячие грузы в деревянных кузовах.</w:t>
      </w:r>
    </w:p>
    <w:p w14:paraId="05988CB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4.1.31. Перевозить грузы, превышающие габариты кузова по длине, ширине и высоте, в соответствии с требованиями Правил дорожного движения.</w:t>
      </w:r>
    </w:p>
    <w:p w14:paraId="485B39D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4.1.32. Грузы, превышающие габариты подвижного состава по длине на 2 м и более (длинномерные грузы), перевозить на автомобилях с прицепами - роспусками, к которым грузы должны надежно крепиться.</w:t>
      </w:r>
    </w:p>
    <w:p w14:paraId="6EC723D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одновременной перевозке длинномерных грузов различной длины следить, чтобы более короткие грузы располагались сверху.</w:t>
      </w:r>
    </w:p>
    <w:p w14:paraId="68B7073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4.1.33. Следить, чтобы при погрузке длинномерных грузов (труб, рельсов, бревен и т.п.) на автомобиль с прицепом - роспуском оставлялся зазор между щитом, установленным за кабиной автомобиля, и торцами груза для того, чтобы на поворотах и разворотах груз не цеплялся за щит. Для предупреждения перемещения груза вперед при торможении и движении под уклон груз должен быть надежно закреплен.</w:t>
      </w:r>
    </w:p>
    <w:p w14:paraId="509C724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4.1.34. Принимать и перевозить опасные грузы и пустую тару из-под них в соответствии с Правилами по обеспечению безопасности перевозки опасных грузов автомобильным транспортом.</w:t>
      </w:r>
    </w:p>
    <w:p w14:paraId="1CD877C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4.1.35. Следить, чтобы на всех грузовых местах, содержащих опасные вещества, были ярлыки, обозначающие вид опасности груза, верх упаковки, наличие хрупких сосудов в упаковке.</w:t>
      </w:r>
    </w:p>
    <w:p w14:paraId="3777649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4.1.36. Налив и слив автоцистерн производить самотеком или с применением насосов через исправные шланги или трубы.</w:t>
      </w:r>
    </w:p>
    <w:p w14:paraId="7A5B764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4.1.37. При автоматической системе налива легковоспламеняющихся жидкостей находиться у пульта аварийной остановки налива, а при наливе аммиачной воды в цистерны - находиться с наветренной стороны.</w:t>
      </w:r>
    </w:p>
    <w:p w14:paraId="21D6930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4.1.38. Перед погрузкой опасных грузов на автомобиль и выгрузкой их из автомобиля выключить двигатель (за исключением налива нефтепродуктов в автоцистерну, а также налива, производимого с помощью насоса, установленного на автомобиле и приводимого в действие двигателем автомобиля. Водитель в таком случае должен находиться у пульта управления насосом).</w:t>
      </w:r>
    </w:p>
    <w:p w14:paraId="3FD38E1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4.1.39. Очистить кузов автомобиля перед подачей к месту погрузки от посторонних предметов, а также от снега, льда, мусора и т.п.</w:t>
      </w:r>
    </w:p>
    <w:p w14:paraId="32000A8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4.1.40. Осмотреть погруженные контейнеры с целью определения правильности погрузки и надежности крепления контейнеров на специализированных полуприцепах или универсальных автомобилях (автопоездах).</w:t>
      </w:r>
    </w:p>
    <w:p w14:paraId="46A10A5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4.1.41. Не допускать проезда людей в кузове автомобиля, где установлены контейнеры, и в самих контейнерах.</w:t>
      </w:r>
    </w:p>
    <w:p w14:paraId="2B16FDB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4.1.42. При перевозке контейнеров соблюдать меры предосторожности:</w:t>
      </w:r>
    </w:p>
    <w:p w14:paraId="2C0FC885" w14:textId="77777777" w:rsidR="00F1214D" w:rsidRPr="00F1214D" w:rsidRDefault="00F1214D" w:rsidP="00F1214D">
      <w:pPr>
        <w:pStyle w:val="aa"/>
        <w:widowControl/>
        <w:numPr>
          <w:ilvl w:val="0"/>
          <w:numId w:val="23"/>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не тормозить резко;</w:t>
      </w:r>
    </w:p>
    <w:p w14:paraId="748C5FE5" w14:textId="77777777" w:rsidR="00F1214D" w:rsidRPr="00F1214D" w:rsidRDefault="00F1214D" w:rsidP="00F1214D">
      <w:pPr>
        <w:pStyle w:val="aa"/>
        <w:widowControl/>
        <w:numPr>
          <w:ilvl w:val="0"/>
          <w:numId w:val="23"/>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снижать скорость на поворотах, закруглениях и неровностях дороги;</w:t>
      </w:r>
    </w:p>
    <w:p w14:paraId="4847BC44" w14:textId="77777777" w:rsidR="00F1214D" w:rsidRPr="00F1214D" w:rsidRDefault="00F1214D" w:rsidP="00F1214D">
      <w:pPr>
        <w:pStyle w:val="aa"/>
        <w:widowControl/>
        <w:numPr>
          <w:ilvl w:val="0"/>
          <w:numId w:val="23"/>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обращать внимание на достаточную для проезда высоту ворот, путепроводов, контактных сетей, деревьев и т.п.</w:t>
      </w:r>
    </w:p>
    <w:p w14:paraId="030E621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4.1.43. При отсутствии </w:t>
      </w:r>
      <w:proofErr w:type="spellStart"/>
      <w:r w:rsidRPr="00F1214D">
        <w:rPr>
          <w:rFonts w:ascii="Times New Roman" w:eastAsia="Times New Roman" w:hAnsi="Times New Roman" w:cs="Times New Roman"/>
          <w:color w:val="000000"/>
          <w:position w:val="-1"/>
          <w:sz w:val="24"/>
          <w:szCs w:val="24"/>
          <w:lang w:val="ru-RU"/>
        </w:rPr>
        <w:t>колесоотбойного</w:t>
      </w:r>
      <w:proofErr w:type="spellEnd"/>
      <w:r w:rsidRPr="00F1214D">
        <w:rPr>
          <w:rFonts w:ascii="Times New Roman" w:eastAsia="Times New Roman" w:hAnsi="Times New Roman" w:cs="Times New Roman"/>
          <w:color w:val="000000"/>
          <w:position w:val="-1"/>
          <w:sz w:val="24"/>
          <w:szCs w:val="24"/>
          <w:lang w:val="ru-RU"/>
        </w:rPr>
        <w:t xml:space="preserve"> бруса в местах разгрузки требовать от грузополучателя указаний о минимальном расстоянии от откоса или обрыва, на которое он может подъезжать для разгрузки.</w:t>
      </w:r>
    </w:p>
    <w:p w14:paraId="59D5904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4.1.44. Следить за тем, чтобы перед началом производства </w:t>
      </w:r>
      <w:proofErr w:type="spellStart"/>
      <w:r w:rsidRPr="00F1214D">
        <w:rPr>
          <w:rFonts w:ascii="Times New Roman" w:eastAsia="Times New Roman" w:hAnsi="Times New Roman" w:cs="Times New Roman"/>
          <w:color w:val="000000"/>
          <w:position w:val="-1"/>
          <w:sz w:val="24"/>
          <w:szCs w:val="24"/>
          <w:lang w:val="ru-RU"/>
        </w:rPr>
        <w:t>погрузочно</w:t>
      </w:r>
      <w:proofErr w:type="spellEnd"/>
      <w:r w:rsidRPr="00F1214D">
        <w:rPr>
          <w:rFonts w:ascii="Times New Roman" w:eastAsia="Times New Roman" w:hAnsi="Times New Roman" w:cs="Times New Roman"/>
          <w:color w:val="000000"/>
          <w:position w:val="-1"/>
          <w:sz w:val="24"/>
          <w:szCs w:val="24"/>
          <w:lang w:val="ru-RU"/>
        </w:rPr>
        <w:t xml:space="preserve">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разгрузочных работ под раму прицепа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панелевоза был установлен козелок во избежание его опрокидывания (при погрузке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со стороны погрузки, при выгрузке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 противоположной стороны).</w:t>
      </w:r>
    </w:p>
    <w:p w14:paraId="710BD22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4.1.45. Ставить свой автомобиль не ближе 1 м от впереди стоящего автомобиля и не менее 1,5 м от автомобиля, стоящего сбоку под погрузкой или разгрузкой.</w:t>
      </w:r>
    </w:p>
    <w:p w14:paraId="6D8ADA8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постановке автомобиля для погрузки или разгрузки соблюдать интервал не менее 0,5 м между зданием и автомобилем и не менее 1 м между штабелем груза и автомобилем.</w:t>
      </w:r>
    </w:p>
    <w:p w14:paraId="02EEEA6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погрузке или разгрузке груза с применением эстакад, платформ, рамп высотой, равной уровню пола кузова, подавать автомобиль вплотную к ним.</w:t>
      </w:r>
    </w:p>
    <w:p w14:paraId="22A243A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4.1.46. Следить за тем, чтобы загрузка полуприцепа велась с его передней части, а разгрузка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 задней.</w:t>
      </w:r>
    </w:p>
    <w:p w14:paraId="460A7B9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4.1.47. В случае обнаружения при работе на объекте грузоотправителя или грузополучателя нарушений правил и норм охраны труда, которые могут привести к несчастному случаю или ДТП, потребовать их устранения от грузоотправителя или грузополучателя.</w:t>
      </w:r>
    </w:p>
    <w:p w14:paraId="1B35495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4.1.48. При остановке и стоянке на неосвещенных участках дороги в темное время суток или в условиях недостаточной видимости включать габаритные или стояночные огни автомобиля.</w:t>
      </w:r>
    </w:p>
    <w:p w14:paraId="664B92D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4.1.49.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w:t>
      </w:r>
    </w:p>
    <w:p w14:paraId="7C4DA5E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4.1.50. При работе под автомобилем располагаться таким образом, чтобы ноги не находились на проезжей части дороги.</w:t>
      </w:r>
    </w:p>
    <w:p w14:paraId="49E1D67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4.1.51. В случае необходимости выполнения работ под поднятым кузовом автомобиля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самосвала устанавливать инвентарные приспособления фиксации кузова (упоры, фиксаторы, штанги).</w:t>
      </w:r>
    </w:p>
    <w:p w14:paraId="77EEA8A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4.1.52. При накачивании или подкачивании снятых с автомобиля шин в дорожных условиях в отверстия диска колеса установить предохранительную вилку соответствующей длины и прочности или положить колесо замочным кольцом вниз.</w:t>
      </w:r>
    </w:p>
    <w:p w14:paraId="19C97C7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4.1.53. Перед началом работы автокран, автомобиль с монтажным подъемником и т.п. устанавливать на горизонтальной площадке с обязательной установкой выдвинутых опор. Под башмаки опор должны подкладываться специальные деревянные подкладки.</w:t>
      </w:r>
    </w:p>
    <w:p w14:paraId="61B9B5A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Запрещается:</w:t>
      </w:r>
    </w:p>
    <w:p w14:paraId="2C79C2BF"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устанавливать автокраны, монтажные подъемники и т.п. у края рва, кювета, обрыва и т.п., где возможно оползание грунта;</w:t>
      </w:r>
    </w:p>
    <w:p w14:paraId="5630EA62"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работать при </w:t>
      </w:r>
      <w:proofErr w:type="spellStart"/>
      <w:r w:rsidRPr="00F1214D">
        <w:rPr>
          <w:rFonts w:ascii="Times New Roman" w:eastAsia="Times New Roman" w:hAnsi="Times New Roman" w:cs="Times New Roman"/>
          <w:color w:val="000000"/>
          <w:position w:val="-1"/>
          <w:sz w:val="24"/>
          <w:szCs w:val="24"/>
          <w:lang w:val="ru-RU"/>
        </w:rPr>
        <w:t>невыдвинутых</w:t>
      </w:r>
      <w:proofErr w:type="spellEnd"/>
      <w:r w:rsidRPr="00F1214D">
        <w:rPr>
          <w:rFonts w:ascii="Times New Roman" w:eastAsia="Times New Roman" w:hAnsi="Times New Roman" w:cs="Times New Roman"/>
          <w:color w:val="000000"/>
          <w:position w:val="-1"/>
          <w:sz w:val="24"/>
          <w:szCs w:val="24"/>
          <w:lang w:val="ru-RU"/>
        </w:rPr>
        <w:t xml:space="preserve"> и незапертых опорах;</w:t>
      </w:r>
    </w:p>
    <w:p w14:paraId="2D9C9901"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использовать в качестве подкладок случайные предметы;</w:t>
      </w:r>
    </w:p>
    <w:p w14:paraId="6BA68850"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передвигать автомобиль с поднятыми в люльке людьми или поднятым грузом;</w:t>
      </w:r>
    </w:p>
    <w:p w14:paraId="6EC853CE"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сидеть на бортах поднятой люльки;</w:t>
      </w:r>
    </w:p>
    <w:p w14:paraId="1643F1A9"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устанавливать автокраны, автомобили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самосвалы, автомобили с монтажными подъемниками и т.п. вблизи линии электропередач без специального разрешения;</w:t>
      </w:r>
    </w:p>
    <w:p w14:paraId="479AA28E"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производить работы в темное время суток без достаточного освещения.</w:t>
      </w:r>
    </w:p>
    <w:p w14:paraId="125B0A57"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4.2. Водителю запрещается:</w:t>
      </w:r>
    </w:p>
    <w:p w14:paraId="49A85C89"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выполнять какие-либо работы по обслуживанию и ремонту автомобиля на расстоянии ближе 5 м от зоны действия </w:t>
      </w:r>
      <w:proofErr w:type="spellStart"/>
      <w:r w:rsidRPr="00F1214D">
        <w:rPr>
          <w:rFonts w:ascii="Times New Roman" w:eastAsia="Times New Roman" w:hAnsi="Times New Roman" w:cs="Times New Roman"/>
          <w:color w:val="000000"/>
          <w:position w:val="-1"/>
          <w:sz w:val="24"/>
          <w:szCs w:val="24"/>
          <w:lang w:val="ru-RU"/>
        </w:rPr>
        <w:t>погрузочно</w:t>
      </w:r>
      <w:proofErr w:type="spellEnd"/>
      <w:r w:rsidRPr="00F1214D">
        <w:rPr>
          <w:rFonts w:ascii="Times New Roman" w:eastAsia="Times New Roman" w:hAnsi="Times New Roman" w:cs="Times New Roman"/>
          <w:color w:val="000000"/>
          <w:position w:val="-1"/>
          <w:sz w:val="24"/>
          <w:szCs w:val="24"/>
          <w:lang w:val="ru-RU"/>
        </w:rPr>
        <w:t xml:space="preserve"> - разгрузочных механизмов;</w:t>
      </w:r>
    </w:p>
    <w:p w14:paraId="5AF2BEB2"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на заправочном пункте пользоваться открытым огнем и курить, проводить ремонтные и регулировочные работы, заправлять топливо при работающем двигателе, допускать перелив топлива, разрешать пассажирам находиться в кабине, салоне или кузове;</w:t>
      </w:r>
    </w:p>
    <w:p w14:paraId="2D8AA515"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 xml:space="preserve">допускать работу двигателя на смеси двух топлив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бензина и газа (за исключением газодизельного);</w:t>
      </w:r>
    </w:p>
    <w:p w14:paraId="3AEBD81E"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использовать грузоподъемный борт автомобиля для подъема или опускания людей;</w:t>
      </w:r>
    </w:p>
    <w:p w14:paraId="04CEC74D"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курить в кабине газобаллонного (газодизельного) автомобиля;</w:t>
      </w:r>
    </w:p>
    <w:p w14:paraId="0BC084A1"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курить и использовать открытый огонь при погрузке, выгрузке и перевозке взрывоопасных грузов;</w:t>
      </w:r>
    </w:p>
    <w:p w14:paraId="73ACDC0B"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грузы, выступающ</w:t>
      </w:r>
      <w:r w:rsidRPr="00F1214D">
        <w:rPr>
          <w:rFonts w:ascii="Times New Roman" w:eastAsia="Times New Roman" w:hAnsi="Times New Roman" w:cs="Times New Roman"/>
          <w:position w:val="-1"/>
          <w:sz w:val="24"/>
          <w:szCs w:val="24"/>
          <w:lang w:val="ru-RU"/>
        </w:rPr>
        <w:t>ие</w:t>
      </w:r>
      <w:r w:rsidRPr="00F1214D">
        <w:rPr>
          <w:rFonts w:ascii="Times New Roman" w:eastAsia="Times New Roman" w:hAnsi="Times New Roman" w:cs="Times New Roman"/>
          <w:color w:val="000000"/>
          <w:position w:val="-1"/>
          <w:sz w:val="24"/>
          <w:szCs w:val="24"/>
          <w:lang w:val="ru-RU"/>
        </w:rPr>
        <w:t xml:space="preserve"> за боковые габариты автомобиля;</w:t>
      </w:r>
    </w:p>
    <w:p w14:paraId="49827DBE"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загораживать грузом двери кабины;</w:t>
      </w:r>
    </w:p>
    <w:p w14:paraId="2E1EC3A8"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грузить длинномерные грузы выше стоек коников;</w:t>
      </w:r>
    </w:p>
    <w:p w14:paraId="6D44D181"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во время погрузки контейнеров на автомобиль (выгрузки) находиться в кабине, кузове, а также на расстоянии менее 5 м от зоны действия грузоподъемного механизма (за исключением водителя автомобиля самопогрузчика);</w:t>
      </w:r>
    </w:p>
    <w:p w14:paraId="04263B07"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пассажиров в кузове необорудованного грузового автомобиля;</w:t>
      </w:r>
    </w:p>
    <w:p w14:paraId="49B32414"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детей в кузове грузового автомобиля, даже оборудованного для перевозки людей;</w:t>
      </w:r>
    </w:p>
    <w:p w14:paraId="787BF75E"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перевозить людей на </w:t>
      </w:r>
      <w:proofErr w:type="spellStart"/>
      <w:r w:rsidRPr="00F1214D">
        <w:rPr>
          <w:rFonts w:ascii="Times New Roman" w:eastAsia="Times New Roman" w:hAnsi="Times New Roman" w:cs="Times New Roman"/>
          <w:color w:val="000000"/>
          <w:position w:val="-1"/>
          <w:sz w:val="24"/>
          <w:szCs w:val="24"/>
          <w:lang w:val="ru-RU"/>
        </w:rPr>
        <w:t>безбортовых</w:t>
      </w:r>
      <w:proofErr w:type="spellEnd"/>
      <w:r w:rsidRPr="00F1214D">
        <w:rPr>
          <w:rFonts w:ascii="Times New Roman" w:eastAsia="Times New Roman" w:hAnsi="Times New Roman" w:cs="Times New Roman"/>
          <w:color w:val="000000"/>
          <w:position w:val="-1"/>
          <w:sz w:val="24"/>
          <w:szCs w:val="24"/>
          <w:lang w:val="ru-RU"/>
        </w:rPr>
        <w:t xml:space="preserve"> платформах, на грузе, размещенном на уровне или выше борта кузова, на длинномерном грузе и рядом с ним, на цистернах, прицепах и полуприцепах всех типов, в кузове автомобиля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самосвала и специализированного грузового автомобиля (рефрижератора и др.), в кузове автомобиля с контейнерами;</w:t>
      </w:r>
    </w:p>
    <w:p w14:paraId="46CDC4C3"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перевозить в кабине, кузове и салоне количество людей, больше чем это указано в паспорте завода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изготовителя;</w:t>
      </w:r>
    </w:p>
    <w:p w14:paraId="5F02512B"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людей на подножках, крыльях, бамперах и бортах, стоящих в кузове оборудованного грузового автомобиля, а также при незакрытых дверях подвижного состава;</w:t>
      </w:r>
    </w:p>
    <w:p w14:paraId="76F0C0C6"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в холодное время года пассажиров, грузчиков и сопровождающих грузы лиц в открытом кузове;</w:t>
      </w:r>
    </w:p>
    <w:p w14:paraId="0D206A30"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совместно перевозить опасные вещества и пищевые продукты или фуражные грузы;</w:t>
      </w:r>
    </w:p>
    <w:p w14:paraId="2F966976"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подавать автомобиль на </w:t>
      </w:r>
      <w:proofErr w:type="spellStart"/>
      <w:r w:rsidRPr="00F1214D">
        <w:rPr>
          <w:rFonts w:ascii="Times New Roman" w:eastAsia="Times New Roman" w:hAnsi="Times New Roman" w:cs="Times New Roman"/>
          <w:color w:val="000000"/>
          <w:position w:val="-1"/>
          <w:sz w:val="24"/>
          <w:szCs w:val="24"/>
          <w:lang w:val="ru-RU"/>
        </w:rPr>
        <w:t>погрузочно</w:t>
      </w:r>
      <w:proofErr w:type="spellEnd"/>
      <w:r w:rsidRPr="00F1214D">
        <w:rPr>
          <w:rFonts w:ascii="Times New Roman" w:eastAsia="Times New Roman" w:hAnsi="Times New Roman" w:cs="Times New Roman"/>
          <w:color w:val="000000"/>
          <w:position w:val="-1"/>
          <w:sz w:val="24"/>
          <w:szCs w:val="24"/>
          <w:lang w:val="ru-RU"/>
        </w:rPr>
        <w:t xml:space="preserve">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разгрузочную эстакаду, если в ней нет ограждения;</w:t>
      </w:r>
    </w:p>
    <w:p w14:paraId="3858AC49"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ставить автомобиль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 для разгрузки под ЛЭП без разрешения владельца ЛЭП;</w:t>
      </w:r>
    </w:p>
    <w:p w14:paraId="3CD62CE2"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заправке газовым топливом стоять около газонаполнительного шланга и баллонов;</w:t>
      </w:r>
    </w:p>
    <w:p w14:paraId="7F84B510"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подтягивать гайки соединений газовой системы, находящейся под давлением, и стучать по ним металлическими предметами;</w:t>
      </w:r>
    </w:p>
    <w:p w14:paraId="21231449"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работать без рукавиц при заправке газовым топливом;</w:t>
      </w:r>
    </w:p>
    <w:p w14:paraId="59CDF688"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заправлять баллоны в случае обнаружения разгерметизации системы питания;</w:t>
      </w:r>
    </w:p>
    <w:p w14:paraId="4D779A38"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заправлять газом баллоны, срок освидетельствования которых истек;</w:t>
      </w:r>
    </w:p>
    <w:p w14:paraId="006435E2"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допускать к ремонту автомобиля посторонних лиц, включая пассажиров и грузчиков.</w:t>
      </w:r>
    </w:p>
    <w:p w14:paraId="1F73C2EB"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37098478"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5. Требования безопасности в аварийных ситуациях</w:t>
      </w:r>
    </w:p>
    <w:p w14:paraId="032BC25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 Водитель должен:</w:t>
      </w:r>
    </w:p>
    <w:p w14:paraId="40CA654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5.1.1. Немедленно сообщить работодателю о происшедшем с ним или по его вине несчастном случае, а также о любом несчастном случае с участием других работников предприятия, свидетелем которого он был.</w:t>
      </w:r>
    </w:p>
    <w:p w14:paraId="2F9C5C6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5.1.2. Оказать пострадавшему при несчастном случае первую доврачебную помощь (Типовая инструкция N 22), помочь доставить его в здравпункт или ближайшее медицинское учреждение или, при необходимости, вызвать медицинских работников на место происшествия.</w:t>
      </w:r>
    </w:p>
    <w:p w14:paraId="1C92368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5.1.3. В случае неисправности газовой системы питания немедленно закрыть расходные и магистральные вентили, а затем проветрить подкапотное пространство и другие отсеки, где проходит газопровод.</w:t>
      </w:r>
    </w:p>
    <w:p w14:paraId="3041F79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5.1.4. При обнаружении утечки газа из арматуры баллона выпустить или слить газ с соблюдением мер безопасности. Выпуск сжатого или слив сжиженного газа в условиях автотранспортного предприятия должен производиться только на специально оборудованных постах.</w:t>
      </w:r>
    </w:p>
    <w:p w14:paraId="6DC31D1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5.1.5. Магистральный и расходные газовые вентили открывать медленно во избежание гидравлического удара.</w:t>
      </w:r>
    </w:p>
    <w:p w14:paraId="713FC3A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5.1.6. При выпуске сжатого природного газа или сливе сжиженного нефтяного газа не курить и не пользоваться открытым огнем, не вести работы, не имеющие отношения к выпуску или сливу газа.</w:t>
      </w:r>
    </w:p>
    <w:p w14:paraId="36420F2D"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5.1.7. При обнаружении на линии утечки газа из системы питания, за исключением арматуры баллона, немедленно остановиться, закрыть расходные вентили, выработать газ из системы до остановки двигателя, затем закрыть магистральный вентиль и, если это возможно, принять меры к устранению неисправности или сообщить на предприятие.</w:t>
      </w:r>
    </w:p>
    <w:p w14:paraId="1F4CF0A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5.1.8. При утечке газа из арматуры баллона отогнать автомобиль в безопасное для окружающих место и выпустить или слить газ из баллона.</w:t>
      </w:r>
    </w:p>
    <w:p w14:paraId="65B96FE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5.2. Запрещается выпускать сжатый природный газ и сливать сжиженный нефтяной газ при работающем двигателе или включенном зажигании, а также в непосредственной близости от мест стоянки других автомобилей или вблизи источников огня и мест нахождения людей.</w:t>
      </w:r>
    </w:p>
    <w:p w14:paraId="16065845"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0C750BC3"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6. Требования безопасности по окончании работ</w:t>
      </w:r>
    </w:p>
    <w:p w14:paraId="0150F04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 По окончании работы водитель обязан:</w:t>
      </w:r>
    </w:p>
    <w:p w14:paraId="191E0B9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6.1.1. Выполнять требования безопасности, изложенные в п. п. 4.1.2, 4.1.3.</w:t>
      </w:r>
    </w:p>
    <w:p w14:paraId="30AE694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6.1.2. После постановки автомобиля на ночную или длительную стоянку закрыть расходные вентили (для сжатого газа) или магистральный вентиль (для сжиженного газа), выработать газ из системы питания, после чего выключить зажигание и отключить "массу".</w:t>
      </w:r>
    </w:p>
    <w:p w14:paraId="2E08D51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6.1.3. Перед постановкой автомобиля на место стоянки с подогревом убедиться в отсутствии утечки топлива.</w:t>
      </w:r>
    </w:p>
    <w:p w14:paraId="23E2C55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6.1.4. Вымыть руки с мылом, а после работы с узлами и деталями автомобиля, работающего на этилированном бензине, необходимо предварительно мыть руки керосином.</w:t>
      </w:r>
    </w:p>
    <w:p w14:paraId="4DB9090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6.1.5. О всех недостатках, обнаруженных во время работы, известить своего непосредственного руководителя.</w:t>
      </w:r>
    </w:p>
    <w:p w14:paraId="4E9C7479" w14:textId="77777777" w:rsidR="003C5D51" w:rsidRDefault="00F1214D" w:rsidP="00F1214D">
      <w:pPr>
        <w:pStyle w:val="2"/>
        <w:spacing w:before="120" w:line="235" w:lineRule="auto"/>
        <w:ind w:left="850" w:right="14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F1D1A29" w14:textId="307A199B" w:rsidR="00E83F83" w:rsidRPr="00CE7797" w:rsidRDefault="00E83F83"/>
    <w:sectPr w:rsidR="00E83F83" w:rsidRPr="00CE7797" w:rsidSect="00F1214D">
      <w:headerReference w:type="default" r:id="rId10"/>
      <w:footerReference w:type="default" r:id="rId11"/>
      <w:pgSz w:w="11909" w:h="16834"/>
      <w:pgMar w:top="0" w:right="995" w:bottom="1963" w:left="993" w:header="57" w:footer="17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CE94" w14:textId="77777777" w:rsidR="000B60DD" w:rsidRDefault="000B60DD">
      <w:pPr>
        <w:spacing w:after="0" w:line="240" w:lineRule="auto"/>
      </w:pPr>
      <w:r>
        <w:separator/>
      </w:r>
    </w:p>
  </w:endnote>
  <w:endnote w:type="continuationSeparator" w:id="0">
    <w:p w14:paraId="508C677D" w14:textId="77777777" w:rsidR="000B60DD" w:rsidRDefault="000B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ira Sans">
    <w:altName w:val="Times New Roman"/>
    <w:charset w:val="00"/>
    <w:family w:val="swiss"/>
    <w:pitch w:val="variable"/>
    <w:sig w:usb0="600002FF"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2134" w14:textId="77777777" w:rsidR="00E83F83" w:rsidRDefault="00E83F83">
    <w:pPr>
      <w:rPr>
        <w:rFonts w:ascii="Fira Sans" w:eastAsia="Fira Sans" w:hAnsi="Fira Sans" w:cs="Fira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3BBB" w14:textId="77777777" w:rsidR="000B60DD" w:rsidRDefault="000B60DD">
      <w:pPr>
        <w:spacing w:after="0" w:line="240" w:lineRule="auto"/>
      </w:pPr>
      <w:r>
        <w:separator/>
      </w:r>
    </w:p>
  </w:footnote>
  <w:footnote w:type="continuationSeparator" w:id="0">
    <w:p w14:paraId="0E581801" w14:textId="77777777" w:rsidR="000B60DD" w:rsidRDefault="000B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3179" w14:textId="77777777" w:rsidR="00E83F83" w:rsidRDefault="00E83F83">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E59"/>
    <w:multiLevelType w:val="hybridMultilevel"/>
    <w:tmpl w:val="2FA8BBA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15:restartNumberingAfterBreak="0">
    <w:nsid w:val="1030216C"/>
    <w:multiLevelType w:val="multilevel"/>
    <w:tmpl w:val="CC708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05A30"/>
    <w:multiLevelType w:val="multilevel"/>
    <w:tmpl w:val="513A8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4348F"/>
    <w:multiLevelType w:val="multilevel"/>
    <w:tmpl w:val="1938D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23D7C"/>
    <w:multiLevelType w:val="hybridMultilevel"/>
    <w:tmpl w:val="EECCAA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1F8B5774"/>
    <w:multiLevelType w:val="hybridMultilevel"/>
    <w:tmpl w:val="A5C027D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1FFD6174"/>
    <w:multiLevelType w:val="hybridMultilevel"/>
    <w:tmpl w:val="CC9AC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D6170"/>
    <w:multiLevelType w:val="multilevel"/>
    <w:tmpl w:val="AB149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CF067C"/>
    <w:multiLevelType w:val="multilevel"/>
    <w:tmpl w:val="CCF20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4C66F8"/>
    <w:multiLevelType w:val="hybridMultilevel"/>
    <w:tmpl w:val="F5CE933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0" w15:restartNumberingAfterBreak="0">
    <w:nsid w:val="3591494D"/>
    <w:multiLevelType w:val="hybridMultilevel"/>
    <w:tmpl w:val="A17EE4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9D4A2F"/>
    <w:multiLevelType w:val="hybridMultilevel"/>
    <w:tmpl w:val="3F0E73B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2" w15:restartNumberingAfterBreak="0">
    <w:nsid w:val="3F515AB3"/>
    <w:multiLevelType w:val="multilevel"/>
    <w:tmpl w:val="9EA00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18212F"/>
    <w:multiLevelType w:val="multilevel"/>
    <w:tmpl w:val="6B46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30123C"/>
    <w:multiLevelType w:val="multilevel"/>
    <w:tmpl w:val="675A8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4C3EE3"/>
    <w:multiLevelType w:val="multilevel"/>
    <w:tmpl w:val="89367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B92967"/>
    <w:multiLevelType w:val="multilevel"/>
    <w:tmpl w:val="1FEE3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26BCA"/>
    <w:multiLevelType w:val="multilevel"/>
    <w:tmpl w:val="EEA49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BB41AA"/>
    <w:multiLevelType w:val="hybridMultilevel"/>
    <w:tmpl w:val="998E8BD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9" w15:restartNumberingAfterBreak="0">
    <w:nsid w:val="57837A13"/>
    <w:multiLevelType w:val="multilevel"/>
    <w:tmpl w:val="E4646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E16D8F"/>
    <w:multiLevelType w:val="multilevel"/>
    <w:tmpl w:val="9F565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9675CC"/>
    <w:multiLevelType w:val="hybridMultilevel"/>
    <w:tmpl w:val="D7242F8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2" w15:restartNumberingAfterBreak="0">
    <w:nsid w:val="603A55AA"/>
    <w:multiLevelType w:val="hybridMultilevel"/>
    <w:tmpl w:val="5076558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3" w15:restartNumberingAfterBreak="0">
    <w:nsid w:val="60A43B41"/>
    <w:multiLevelType w:val="hybridMultilevel"/>
    <w:tmpl w:val="C3AC368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4" w15:restartNumberingAfterBreak="0">
    <w:nsid w:val="72242EDD"/>
    <w:multiLevelType w:val="hybridMultilevel"/>
    <w:tmpl w:val="2B56D70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16cid:durableId="1820681971">
    <w:abstractNumId w:val="6"/>
  </w:num>
  <w:num w:numId="2" w16cid:durableId="806628067">
    <w:abstractNumId w:val="10"/>
  </w:num>
  <w:num w:numId="3" w16cid:durableId="905070652">
    <w:abstractNumId w:val="7"/>
  </w:num>
  <w:num w:numId="4" w16cid:durableId="898054213">
    <w:abstractNumId w:val="14"/>
  </w:num>
  <w:num w:numId="5" w16cid:durableId="1849127038">
    <w:abstractNumId w:val="12"/>
  </w:num>
  <w:num w:numId="6" w16cid:durableId="389156145">
    <w:abstractNumId w:val="17"/>
  </w:num>
  <w:num w:numId="7" w16cid:durableId="360938796">
    <w:abstractNumId w:val="20"/>
  </w:num>
  <w:num w:numId="8" w16cid:durableId="1733456547">
    <w:abstractNumId w:val="15"/>
  </w:num>
  <w:num w:numId="9" w16cid:durableId="1581596032">
    <w:abstractNumId w:val="8"/>
  </w:num>
  <w:num w:numId="10" w16cid:durableId="14819233">
    <w:abstractNumId w:val="16"/>
  </w:num>
  <w:num w:numId="11" w16cid:durableId="237330154">
    <w:abstractNumId w:val="19"/>
  </w:num>
  <w:num w:numId="12" w16cid:durableId="2109226956">
    <w:abstractNumId w:val="2"/>
  </w:num>
  <w:num w:numId="13" w16cid:durableId="797381592">
    <w:abstractNumId w:val="3"/>
  </w:num>
  <w:num w:numId="14" w16cid:durableId="1514341026">
    <w:abstractNumId w:val="1"/>
  </w:num>
  <w:num w:numId="15" w16cid:durableId="1366176720">
    <w:abstractNumId w:val="13"/>
  </w:num>
  <w:num w:numId="16" w16cid:durableId="254022151">
    <w:abstractNumId w:val="22"/>
  </w:num>
  <w:num w:numId="17" w16cid:durableId="2071223181">
    <w:abstractNumId w:val="18"/>
  </w:num>
  <w:num w:numId="18" w16cid:durableId="1137340743">
    <w:abstractNumId w:val="21"/>
  </w:num>
  <w:num w:numId="19" w16cid:durableId="695273649">
    <w:abstractNumId w:val="5"/>
  </w:num>
  <w:num w:numId="20" w16cid:durableId="1988968499">
    <w:abstractNumId w:val="24"/>
  </w:num>
  <w:num w:numId="21" w16cid:durableId="930237231">
    <w:abstractNumId w:val="9"/>
  </w:num>
  <w:num w:numId="22" w16cid:durableId="1989478156">
    <w:abstractNumId w:val="4"/>
  </w:num>
  <w:num w:numId="23" w16cid:durableId="1947346052">
    <w:abstractNumId w:val="11"/>
  </w:num>
  <w:num w:numId="24" w16cid:durableId="559292968">
    <w:abstractNumId w:val="0"/>
  </w:num>
  <w:num w:numId="25" w16cid:durableId="18254685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83"/>
    <w:rsid w:val="000B60DD"/>
    <w:rsid w:val="00226BF7"/>
    <w:rsid w:val="003C5D51"/>
    <w:rsid w:val="007D0B31"/>
    <w:rsid w:val="0086498B"/>
    <w:rsid w:val="009870F3"/>
    <w:rsid w:val="00A12C4D"/>
    <w:rsid w:val="00AB5B39"/>
    <w:rsid w:val="00B12374"/>
    <w:rsid w:val="00B33C8C"/>
    <w:rsid w:val="00CE7797"/>
    <w:rsid w:val="00E83F83"/>
    <w:rsid w:val="00F1214D"/>
    <w:rsid w:val="00F43590"/>
    <w:rsid w:val="00FC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FC72"/>
  <w15:docId w15:val="{B8E7C2F7-ACB1-4041-84DF-4C21EF07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 w:eastAsia="ru-RU"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spacing w:before="480" w:after="120"/>
      <w:outlineLvl w:val="0"/>
    </w:pPr>
    <w:rPr>
      <w:b/>
      <w:sz w:val="36"/>
      <w:szCs w:val="36"/>
    </w:rPr>
  </w:style>
  <w:style w:type="paragraph" w:styleId="2">
    <w:name w:val="heading 2"/>
    <w:basedOn w:val="a"/>
    <w:next w:val="a"/>
    <w:pPr>
      <w:spacing w:before="360" w:after="80"/>
      <w:outlineLvl w:val="1"/>
    </w:pPr>
    <w:rPr>
      <w:b/>
      <w:sz w:val="28"/>
      <w:szCs w:val="28"/>
    </w:rPr>
  </w:style>
  <w:style w:type="paragraph" w:styleId="3">
    <w:name w:val="heading 3"/>
    <w:basedOn w:val="a"/>
    <w:next w:val="a"/>
    <w:pPr>
      <w:spacing w:before="280" w:after="0"/>
      <w:outlineLvl w:val="2"/>
    </w:pPr>
    <w:rPr>
      <w:b/>
      <w:sz w:val="24"/>
      <w:szCs w:val="24"/>
    </w:rPr>
  </w:style>
  <w:style w:type="paragraph" w:styleId="4">
    <w:name w:val="heading 4"/>
    <w:basedOn w:val="a"/>
    <w:next w:val="a"/>
    <w:pPr>
      <w:spacing w:before="240" w:after="40"/>
      <w:outlineLvl w:val="3"/>
    </w:pPr>
    <w:rPr>
      <w:i/>
      <w:color w:val="666666"/>
      <w:sz w:val="22"/>
      <w:szCs w:val="22"/>
    </w:rPr>
  </w:style>
  <w:style w:type="paragraph" w:styleId="5">
    <w:name w:val="heading 5"/>
    <w:basedOn w:val="a"/>
    <w:next w:val="a"/>
    <w:pPr>
      <w:spacing w:before="220" w:after="40"/>
      <w:outlineLvl w:val="4"/>
    </w:pPr>
    <w:rPr>
      <w:b/>
      <w:color w:val="666666"/>
    </w:rPr>
  </w:style>
  <w:style w:type="paragraph" w:styleId="6">
    <w:name w:val="heading 6"/>
    <w:basedOn w:val="a"/>
    <w:next w:val="a"/>
    <w:pPr>
      <w:spacing w:before="200" w:after="4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480" w:after="120"/>
    </w:pPr>
    <w:rPr>
      <w:b/>
      <w:sz w:val="72"/>
      <w:szCs w:val="72"/>
    </w:rPr>
  </w:style>
  <w:style w:type="paragraph" w:styleId="a4">
    <w:name w:val="Subtitle"/>
    <w:basedOn w:val="a"/>
    <w:next w:val="a"/>
    <w:pP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List Paragraph"/>
    <w:basedOn w:val="a"/>
    <w:uiPriority w:val="34"/>
    <w:qFormat/>
    <w:rsid w:val="0086498B"/>
    <w:pPr>
      <w:ind w:left="720"/>
      <w:contextualSpacing/>
    </w:pPr>
  </w:style>
  <w:style w:type="paragraph" w:styleId="ab">
    <w:name w:val="header"/>
    <w:basedOn w:val="a"/>
    <w:link w:val="ac"/>
    <w:uiPriority w:val="99"/>
    <w:unhideWhenUsed/>
    <w:rsid w:val="009870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870F3"/>
  </w:style>
  <w:style w:type="paragraph" w:styleId="ad">
    <w:name w:val="footer"/>
    <w:basedOn w:val="a"/>
    <w:link w:val="ae"/>
    <w:uiPriority w:val="99"/>
    <w:unhideWhenUsed/>
    <w:rsid w:val="009870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70F3"/>
  </w:style>
  <w:style w:type="character" w:styleId="af">
    <w:name w:val="Hyperlink"/>
    <w:basedOn w:val="a0"/>
    <w:uiPriority w:val="99"/>
    <w:unhideWhenUsed/>
    <w:rsid w:val="007D0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62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162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mativ.kontur.ru/document?moduleid=1&amp;documentid=8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3983</Words>
  <Characters>22705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Data</cp:lastModifiedBy>
  <cp:revision>9</cp:revision>
  <dcterms:created xsi:type="dcterms:W3CDTF">2020-12-15T08:51:00Z</dcterms:created>
  <dcterms:modified xsi:type="dcterms:W3CDTF">2022-10-07T13:13:00Z</dcterms:modified>
</cp:coreProperties>
</file>